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AD1" w:rsidRPr="005607BC" w:rsidRDefault="00141DC2" w:rsidP="00141DC2">
      <w:pPr>
        <w:spacing w:after="0"/>
        <w:ind w:left="4956" w:firstLine="708"/>
        <w:jc w:val="right"/>
        <w:rPr>
          <w:sz w:val="14"/>
          <w:szCs w:val="14"/>
        </w:rPr>
      </w:pPr>
      <w:r>
        <w:rPr>
          <w:sz w:val="20"/>
          <w:szCs w:val="20"/>
        </w:rPr>
        <w:t>Nieporęt</w:t>
      </w:r>
      <w:r w:rsidRPr="004B5FEE">
        <w:rPr>
          <w:sz w:val="20"/>
          <w:szCs w:val="20"/>
        </w:rPr>
        <w:t>, dn. ………………..</w:t>
      </w:r>
      <w:r w:rsidR="00024AD1" w:rsidRPr="00EF68B7">
        <w:rPr>
          <w:sz w:val="16"/>
          <w:szCs w:val="16"/>
          <w:lang w:val="en-US"/>
        </w:rPr>
        <w:t xml:space="preserve">                    </w:t>
      </w:r>
    </w:p>
    <w:p w:rsidR="00024AD1" w:rsidRPr="00B77840" w:rsidRDefault="00024AD1" w:rsidP="00024AD1">
      <w:pPr>
        <w:ind w:right="-426"/>
        <w:rPr>
          <w:b/>
          <w:u w:val="single"/>
        </w:rPr>
      </w:pPr>
      <w:r w:rsidRPr="00B77840">
        <w:rPr>
          <w:b/>
          <w:u w:val="single"/>
        </w:rPr>
        <w:t>Wnioskodawca</w:t>
      </w:r>
    </w:p>
    <w:p w:rsidR="00024AD1" w:rsidRPr="0014671D" w:rsidRDefault="00024AD1" w:rsidP="00024AD1">
      <w:pPr>
        <w:spacing w:after="0"/>
        <w:ind w:right="-426"/>
        <w:rPr>
          <w:b/>
          <w:sz w:val="20"/>
          <w:szCs w:val="20"/>
        </w:rPr>
      </w:pPr>
      <w:r w:rsidRPr="0014671D">
        <w:rPr>
          <w:b/>
          <w:sz w:val="20"/>
          <w:szCs w:val="20"/>
        </w:rPr>
        <w:t>…………………………………………………</w:t>
      </w:r>
      <w:r>
        <w:rPr>
          <w:b/>
          <w:sz w:val="20"/>
          <w:szCs w:val="20"/>
        </w:rPr>
        <w:t>…..</w:t>
      </w:r>
      <w:r w:rsidRPr="0014671D">
        <w:rPr>
          <w:b/>
          <w:sz w:val="20"/>
          <w:szCs w:val="20"/>
        </w:rPr>
        <w:t>……</w:t>
      </w:r>
    </w:p>
    <w:p w:rsidR="00024AD1" w:rsidRPr="0044167E" w:rsidRDefault="00024AD1" w:rsidP="00024AD1">
      <w:pPr>
        <w:ind w:right="-426"/>
        <w:rPr>
          <w:sz w:val="14"/>
          <w:szCs w:val="14"/>
        </w:rPr>
      </w:pPr>
      <w:r>
        <w:rPr>
          <w:sz w:val="16"/>
          <w:szCs w:val="16"/>
        </w:rPr>
        <w:t xml:space="preserve">                              </w:t>
      </w:r>
      <w:r w:rsidRPr="0044167E">
        <w:rPr>
          <w:sz w:val="14"/>
          <w:szCs w:val="14"/>
        </w:rPr>
        <w:t>(imię i nazwisko)</w:t>
      </w:r>
    </w:p>
    <w:p w:rsidR="00024AD1" w:rsidRPr="0014671D" w:rsidRDefault="00024AD1" w:rsidP="00024AD1">
      <w:pPr>
        <w:spacing w:after="0"/>
        <w:ind w:right="-426"/>
        <w:rPr>
          <w:b/>
          <w:sz w:val="20"/>
          <w:szCs w:val="20"/>
        </w:rPr>
      </w:pPr>
      <w:r w:rsidRPr="0014671D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>…..</w:t>
      </w:r>
      <w:r w:rsidRPr="0014671D">
        <w:rPr>
          <w:b/>
          <w:sz w:val="20"/>
          <w:szCs w:val="20"/>
        </w:rPr>
        <w:t>………</w:t>
      </w:r>
    </w:p>
    <w:p w:rsidR="00024AD1" w:rsidRPr="0044167E" w:rsidRDefault="00024AD1" w:rsidP="00024AD1">
      <w:pPr>
        <w:ind w:right="-426"/>
        <w:rPr>
          <w:sz w:val="14"/>
          <w:szCs w:val="14"/>
        </w:rPr>
      </w:pPr>
      <w:r>
        <w:rPr>
          <w:sz w:val="16"/>
          <w:szCs w:val="16"/>
        </w:rPr>
        <w:t xml:space="preserve">                       </w:t>
      </w:r>
      <w:r w:rsidRPr="0044167E">
        <w:rPr>
          <w:sz w:val="14"/>
          <w:szCs w:val="14"/>
        </w:rPr>
        <w:t>(adres</w:t>
      </w:r>
      <w:r>
        <w:rPr>
          <w:sz w:val="14"/>
          <w:szCs w:val="14"/>
        </w:rPr>
        <w:t xml:space="preserve"> do korespondencji</w:t>
      </w:r>
      <w:r w:rsidRPr="0044167E">
        <w:rPr>
          <w:sz w:val="14"/>
          <w:szCs w:val="14"/>
        </w:rPr>
        <w:t>)</w:t>
      </w:r>
    </w:p>
    <w:p w:rsidR="00D0477E" w:rsidRDefault="00024AD1" w:rsidP="00D0477E">
      <w:pPr>
        <w:tabs>
          <w:tab w:val="left" w:pos="5812"/>
        </w:tabs>
        <w:spacing w:after="0"/>
        <w:ind w:right="-426"/>
        <w:jc w:val="both"/>
        <w:rPr>
          <w:b/>
          <w:bCs/>
          <w:color w:val="000000"/>
        </w:rPr>
      </w:pPr>
      <w:r w:rsidRPr="0014671D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>…..</w:t>
      </w:r>
      <w:r w:rsidRPr="0014671D">
        <w:rPr>
          <w:b/>
          <w:sz w:val="20"/>
          <w:szCs w:val="20"/>
        </w:rPr>
        <w:t>………</w:t>
      </w:r>
      <w:r w:rsidR="00646AAA">
        <w:rPr>
          <w:b/>
          <w:sz w:val="20"/>
          <w:szCs w:val="20"/>
        </w:rPr>
        <w:tab/>
      </w:r>
      <w:r w:rsidR="00D0477E">
        <w:rPr>
          <w:b/>
          <w:bCs/>
          <w:color w:val="000000"/>
        </w:rPr>
        <w:t>Wójt Gminy Nieporęt,</w:t>
      </w:r>
    </w:p>
    <w:p w:rsidR="00D0477E" w:rsidRDefault="00D0477E" w:rsidP="00D0477E">
      <w:pPr>
        <w:tabs>
          <w:tab w:val="left" w:pos="5812"/>
        </w:tabs>
        <w:spacing w:after="0"/>
        <w:ind w:right="-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  <w:t xml:space="preserve">ul. Plac Wolności 1, </w:t>
      </w:r>
    </w:p>
    <w:p w:rsidR="00D0477E" w:rsidRDefault="00D0477E" w:rsidP="00D0477E">
      <w:pPr>
        <w:tabs>
          <w:tab w:val="left" w:pos="5812"/>
        </w:tabs>
        <w:spacing w:after="0"/>
        <w:ind w:right="-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  <w:t>05-126 Nieporęt</w:t>
      </w:r>
    </w:p>
    <w:p w:rsidR="00024AD1" w:rsidRDefault="00024AD1" w:rsidP="00D0477E">
      <w:pPr>
        <w:tabs>
          <w:tab w:val="left" w:pos="6663"/>
        </w:tabs>
        <w:spacing w:after="0"/>
        <w:ind w:right="-426"/>
        <w:rPr>
          <w:b/>
        </w:rPr>
      </w:pPr>
      <w:bookmarkStart w:id="0" w:name="_GoBack"/>
      <w:bookmarkEnd w:id="0"/>
    </w:p>
    <w:p w:rsidR="00CE161B" w:rsidRDefault="00CE161B" w:rsidP="00024AD1">
      <w:pPr>
        <w:tabs>
          <w:tab w:val="left" w:pos="6663"/>
        </w:tabs>
        <w:spacing w:after="0"/>
        <w:ind w:left="6663" w:right="-426"/>
        <w:rPr>
          <w:b/>
          <w:sz w:val="14"/>
          <w:szCs w:val="14"/>
        </w:rPr>
      </w:pPr>
    </w:p>
    <w:p w:rsidR="00CE161B" w:rsidRPr="004B5FEE" w:rsidRDefault="00CE161B" w:rsidP="00024AD1">
      <w:pPr>
        <w:tabs>
          <w:tab w:val="left" w:pos="6663"/>
        </w:tabs>
        <w:spacing w:after="0"/>
        <w:ind w:left="6663" w:right="-426"/>
        <w:rPr>
          <w:b/>
          <w:sz w:val="14"/>
          <w:szCs w:val="14"/>
        </w:rPr>
      </w:pPr>
    </w:p>
    <w:p w:rsidR="00024AD1" w:rsidRPr="0014671D" w:rsidRDefault="00024AD1" w:rsidP="00024AD1">
      <w:pPr>
        <w:spacing w:after="0"/>
        <w:ind w:right="-426"/>
        <w:jc w:val="center"/>
      </w:pPr>
      <w:r w:rsidRPr="0014671D">
        <w:rPr>
          <w:b/>
        </w:rPr>
        <w:t xml:space="preserve">Wniosek o realizację prawa do </w:t>
      </w:r>
      <w:r>
        <w:rPr>
          <w:b/>
        </w:rPr>
        <w:t>sprzeciwu</w:t>
      </w:r>
    </w:p>
    <w:p w:rsidR="00024AD1" w:rsidRPr="004B5FEE" w:rsidRDefault="00024AD1" w:rsidP="00024A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</w:p>
    <w:p w:rsidR="00024AD1" w:rsidRPr="0014671D" w:rsidRDefault="00024AD1" w:rsidP="00024AD1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Na podstawie art. </w:t>
      </w:r>
      <w:r>
        <w:rPr>
          <w:rFonts w:asciiTheme="minorHAnsi" w:hAnsiTheme="minorHAnsi" w:cstheme="minorHAnsi"/>
          <w:sz w:val="20"/>
          <w:szCs w:val="20"/>
          <w:lang w:eastAsia="pl-PL"/>
        </w:rPr>
        <w:t>21</w:t>
      </w: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 ust. 1 Rozporządzenia Parlamentu Europejskiego i Rady (UE) 2016/679 z dnia 27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kwietnia 2016 r. w sprawie ochrony osób fizycznych w związku z przetwarzaniem danych osobowych i w sprawie swobodnego przepływu takich danych oraz uchylenia dyrektywy 95/46/WE (ogólne rozporządzenie o ochronie danych) zwanego dalej „RODO”, </w:t>
      </w:r>
      <w:r w:rsidRPr="0014671D">
        <w:rPr>
          <w:rFonts w:asciiTheme="minorHAnsi" w:hAnsiTheme="minorHAnsi" w:cstheme="minorHAnsi"/>
          <w:b/>
          <w:sz w:val="20"/>
          <w:szCs w:val="20"/>
          <w:lang w:eastAsia="pl-PL"/>
        </w:rPr>
        <w:t>Wnioskodawca niniejszym</w:t>
      </w:r>
      <w:r w:rsidRPr="0014671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14671D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wnosi </w:t>
      </w:r>
      <w:r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sprzeciw wobec przetwarzania dotyczących go </w:t>
      </w:r>
      <w:r w:rsidRPr="0014671D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>danych osobowych.</w:t>
      </w:r>
    </w:p>
    <w:p w:rsidR="00024AD1" w:rsidRPr="0014671D" w:rsidRDefault="00024AD1" w:rsidP="00024AD1">
      <w:pPr>
        <w:spacing w:after="0" w:line="240" w:lineRule="auto"/>
        <w:ind w:right="-426"/>
        <w:jc w:val="both"/>
        <w:rPr>
          <w:sz w:val="20"/>
          <w:szCs w:val="20"/>
        </w:rPr>
      </w:pPr>
    </w:p>
    <w:p w:rsidR="00024AD1" w:rsidRPr="0014671D" w:rsidRDefault="00024AD1" w:rsidP="00024AD1">
      <w:pPr>
        <w:spacing w:after="0" w:line="240" w:lineRule="auto"/>
        <w:ind w:right="-426"/>
        <w:rPr>
          <w:sz w:val="20"/>
          <w:szCs w:val="20"/>
        </w:rPr>
      </w:pPr>
      <w:r w:rsidRPr="0014671D">
        <w:rPr>
          <w:sz w:val="20"/>
          <w:szCs w:val="20"/>
        </w:rPr>
        <w:t>Jednocześnie Wnioskodawca oświadcza, że zapoznał się z poniższymi informacjami:</w:t>
      </w:r>
    </w:p>
    <w:p w:rsidR="00024AD1" w:rsidRPr="0014671D" w:rsidRDefault="00024AD1" w:rsidP="00024AD1">
      <w:pPr>
        <w:pStyle w:val="Akapitzlist"/>
        <w:numPr>
          <w:ilvl w:val="0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Na podstawie art. 11 ust. 2 RODO, jeżeli Administrator nie będzie w stanie zidentyfikować Wnioskodawcy może poprosić Wnioskodawcę o dostarczenie dodatkowych informacji. Administrator dopuszcza następujące metody weryfikacji tożsamości:</w:t>
      </w:r>
    </w:p>
    <w:p w:rsidR="00024AD1" w:rsidRPr="0014671D" w:rsidRDefault="00024AD1" w:rsidP="00024AD1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okazanie dowodu osobistego lub innego dokumentu potwierdzającego tożsamość Wnioskodawcy,</w:t>
      </w:r>
    </w:p>
    <w:p w:rsidR="00024AD1" w:rsidRDefault="00024AD1" w:rsidP="00024AD1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podpisanie wniosku elektronicznego certyfikatem kwalifikowanym (podpisem elektronicznym) Wnioskodawcy, wydanym przez</w:t>
      </w:r>
      <w:r>
        <w:rPr>
          <w:sz w:val="20"/>
          <w:szCs w:val="20"/>
        </w:rPr>
        <w:t xml:space="preserve"> dostawcę, który znajduje się w </w:t>
      </w:r>
      <w:r w:rsidRPr="0014671D">
        <w:rPr>
          <w:sz w:val="20"/>
          <w:szCs w:val="20"/>
        </w:rPr>
        <w:t>Rejestrze Kwalifikowanych Usług Zaufania (</w:t>
      </w:r>
      <w:r w:rsidRPr="00646AAA">
        <w:rPr>
          <w:sz w:val="20"/>
          <w:szCs w:val="20"/>
        </w:rPr>
        <w:t>https://www.nccert.pl/uslugi.htm</w:t>
      </w:r>
      <w:r w:rsidRPr="0014671D">
        <w:rPr>
          <w:sz w:val="20"/>
          <w:szCs w:val="20"/>
        </w:rPr>
        <w:t>) zgodnie z wymaganiami ustawy o usługach zaufania oraz identyfikacji elektronicznej (Dz.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U. 2016 po</w:t>
      </w:r>
      <w:r>
        <w:rPr>
          <w:sz w:val="20"/>
          <w:szCs w:val="20"/>
        </w:rPr>
        <w:t xml:space="preserve">z. 1579) </w:t>
      </w:r>
      <w:r w:rsidR="005105F7">
        <w:rPr>
          <w:sz w:val="20"/>
          <w:szCs w:val="20"/>
        </w:rPr>
        <w:br/>
      </w:r>
      <w:r>
        <w:rPr>
          <w:sz w:val="20"/>
          <w:szCs w:val="20"/>
        </w:rPr>
        <w:t xml:space="preserve">z 5 </w:t>
      </w:r>
      <w:r w:rsidRPr="0014671D">
        <w:rPr>
          <w:sz w:val="20"/>
          <w:szCs w:val="20"/>
        </w:rPr>
        <w:t>września 2016 r. lub w przypadku innych państw UE, na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liście dostawców, która została opublikowana na podstawie art. 22 Rozporządzenia Parlamen</w:t>
      </w:r>
      <w:r>
        <w:rPr>
          <w:sz w:val="20"/>
          <w:szCs w:val="20"/>
        </w:rPr>
        <w:t xml:space="preserve">tu Europejskiego i Rady (UE) </w:t>
      </w:r>
      <w:r w:rsidR="005105F7">
        <w:rPr>
          <w:sz w:val="20"/>
          <w:szCs w:val="20"/>
        </w:rPr>
        <w:br/>
      </w:r>
      <w:r>
        <w:rPr>
          <w:sz w:val="20"/>
          <w:szCs w:val="20"/>
        </w:rPr>
        <w:t xml:space="preserve">nr </w:t>
      </w:r>
      <w:r w:rsidRPr="0014671D">
        <w:rPr>
          <w:sz w:val="20"/>
          <w:szCs w:val="20"/>
        </w:rPr>
        <w:t>910/2014 z dnia 23 lipca 2014 r. w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sprawie identyfikacji elektronicz</w:t>
      </w:r>
      <w:r>
        <w:rPr>
          <w:sz w:val="20"/>
          <w:szCs w:val="20"/>
        </w:rPr>
        <w:t xml:space="preserve">nej i usług zaufania </w:t>
      </w:r>
      <w:r w:rsidR="005105F7">
        <w:rPr>
          <w:sz w:val="20"/>
          <w:szCs w:val="20"/>
        </w:rPr>
        <w:br/>
      </w:r>
      <w:r>
        <w:rPr>
          <w:sz w:val="20"/>
          <w:szCs w:val="20"/>
        </w:rPr>
        <w:t xml:space="preserve">w </w:t>
      </w:r>
      <w:r w:rsidRPr="0014671D">
        <w:rPr>
          <w:sz w:val="20"/>
          <w:szCs w:val="20"/>
        </w:rPr>
        <w:t xml:space="preserve">odniesieniu do transakcji elektronicznych na rynku wewnętrznym oraz </w:t>
      </w:r>
      <w:r w:rsidR="00646AAA">
        <w:rPr>
          <w:sz w:val="20"/>
          <w:szCs w:val="20"/>
        </w:rPr>
        <w:t>uchylające dyrektywę</w:t>
      </w:r>
      <w:r w:rsidR="00141DC2">
        <w:rPr>
          <w:sz w:val="20"/>
          <w:szCs w:val="20"/>
        </w:rPr>
        <w:t xml:space="preserve"> 1999/93/WE,</w:t>
      </w:r>
    </w:p>
    <w:p w:rsidR="009E6A36" w:rsidRDefault="009E6A36" w:rsidP="009E6A36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0"/>
          <w:szCs w:val="20"/>
        </w:rPr>
      </w:pPr>
      <w:r w:rsidRPr="0019311B">
        <w:rPr>
          <w:sz w:val="20"/>
          <w:szCs w:val="20"/>
        </w:rPr>
        <w:t>podpisanie wniosku elektronicznego</w:t>
      </w:r>
      <w:r>
        <w:rPr>
          <w:sz w:val="20"/>
          <w:szCs w:val="20"/>
        </w:rPr>
        <w:t xml:space="preserve"> profilem zaufanym z zastosowaniem platformy </w:t>
      </w:r>
      <w:proofErr w:type="spellStart"/>
      <w:r>
        <w:rPr>
          <w:sz w:val="20"/>
          <w:szCs w:val="20"/>
        </w:rPr>
        <w:t>ePUAP</w:t>
      </w:r>
      <w:proofErr w:type="spellEnd"/>
      <w:r w:rsidR="005105F7">
        <w:rPr>
          <w:sz w:val="20"/>
          <w:szCs w:val="20"/>
        </w:rPr>
        <w:t>,</w:t>
      </w:r>
    </w:p>
    <w:p w:rsidR="00BE0859" w:rsidRPr="00BE0859" w:rsidRDefault="00BE0859" w:rsidP="00BE0859">
      <w:pPr>
        <w:pStyle w:val="Akapitzlist"/>
        <w:numPr>
          <w:ilvl w:val="1"/>
          <w:numId w:val="1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pisemnie na adres administratora</w:t>
      </w:r>
      <w:r w:rsidR="00141DC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024AD1" w:rsidRPr="0014671D" w:rsidRDefault="00024AD1" w:rsidP="00024AD1">
      <w:pPr>
        <w:pStyle w:val="Akapitzlist"/>
        <w:numPr>
          <w:ilvl w:val="0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 xml:space="preserve">Administrator zgodnie z art. 32 ust. 1 </w:t>
      </w:r>
      <w:r>
        <w:rPr>
          <w:sz w:val="20"/>
          <w:szCs w:val="20"/>
        </w:rPr>
        <w:t xml:space="preserve">RODO </w:t>
      </w:r>
      <w:r w:rsidRPr="0014671D">
        <w:rPr>
          <w:sz w:val="20"/>
          <w:szCs w:val="20"/>
        </w:rPr>
        <w:t xml:space="preserve">stosuje </w:t>
      </w:r>
      <w:r w:rsidRPr="00141DC2">
        <w:rPr>
          <w:sz w:val="20"/>
          <w:szCs w:val="20"/>
        </w:rPr>
        <w:t>odpowiednie środki techniczne i organizacyjne</w:t>
      </w:r>
      <w:r w:rsidRPr="0014671D">
        <w:rPr>
          <w:sz w:val="20"/>
          <w:szCs w:val="20"/>
        </w:rPr>
        <w:t>, których celem jest zapewnienie bezpieczeństwa przetwarzanym danym osobowym. Jedną z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>metod ochrony jest wykonywanie kopii zapasowych tych danych. Czas przechowywania kopii</w:t>
      </w:r>
      <w:r>
        <w:rPr>
          <w:sz w:val="20"/>
          <w:szCs w:val="20"/>
        </w:rPr>
        <w:t xml:space="preserve">, zgodnie </w:t>
      </w:r>
      <w:r w:rsidR="005105F7">
        <w:rPr>
          <w:sz w:val="20"/>
          <w:szCs w:val="20"/>
        </w:rPr>
        <w:br/>
      </w:r>
      <w:r>
        <w:rPr>
          <w:sz w:val="20"/>
          <w:szCs w:val="20"/>
        </w:rPr>
        <w:t xml:space="preserve">z </w:t>
      </w:r>
      <w:r w:rsidRPr="0014671D">
        <w:rPr>
          <w:sz w:val="20"/>
          <w:szCs w:val="20"/>
        </w:rPr>
        <w:t xml:space="preserve">wewnętrznymi </w:t>
      </w:r>
      <w:r>
        <w:rPr>
          <w:sz w:val="20"/>
          <w:szCs w:val="20"/>
        </w:rPr>
        <w:t>procedurami,</w:t>
      </w:r>
      <w:r w:rsidRPr="0014671D">
        <w:rPr>
          <w:sz w:val="20"/>
          <w:szCs w:val="20"/>
        </w:rPr>
        <w:t xml:space="preserve"> wynosi 5 lat – po tym czasie </w:t>
      </w:r>
      <w:r>
        <w:rPr>
          <w:sz w:val="20"/>
          <w:szCs w:val="20"/>
        </w:rPr>
        <w:t>są usuwane</w:t>
      </w:r>
      <w:r w:rsidRPr="0014671D">
        <w:rPr>
          <w:sz w:val="20"/>
          <w:szCs w:val="20"/>
        </w:rPr>
        <w:t>. Ze</w:t>
      </w:r>
      <w:r>
        <w:rPr>
          <w:sz w:val="20"/>
          <w:szCs w:val="20"/>
        </w:rPr>
        <w:t xml:space="preserve"> </w:t>
      </w:r>
      <w:r w:rsidRPr="0014671D">
        <w:rPr>
          <w:sz w:val="20"/>
          <w:szCs w:val="20"/>
        </w:rPr>
        <w:t xml:space="preserve">względu na zbyt wysokie koszty wynikające z podjęcia działań mających na celu zastosowanie prawa do </w:t>
      </w:r>
      <w:r>
        <w:rPr>
          <w:sz w:val="20"/>
          <w:szCs w:val="20"/>
        </w:rPr>
        <w:t>sprzeciwu</w:t>
      </w:r>
      <w:r w:rsidRPr="0014671D">
        <w:rPr>
          <w:sz w:val="20"/>
          <w:szCs w:val="20"/>
        </w:rPr>
        <w:t xml:space="preserve"> na danych, które znajdują się w kopiach zapaso</w:t>
      </w:r>
      <w:r>
        <w:rPr>
          <w:sz w:val="20"/>
          <w:szCs w:val="20"/>
        </w:rPr>
        <w:t>wych, Administrator informuje, że</w:t>
      </w:r>
      <w:r w:rsidRPr="0014671D">
        <w:rPr>
          <w:sz w:val="20"/>
          <w:szCs w:val="20"/>
        </w:rPr>
        <w:t>:</w:t>
      </w:r>
    </w:p>
    <w:p w:rsidR="00024AD1" w:rsidRPr="0014671D" w:rsidRDefault="00024AD1" w:rsidP="00024AD1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dane osobowe Wnioskodawcy nie zostaną usunięte z kopii zapasowych,</w:t>
      </w:r>
    </w:p>
    <w:p w:rsidR="00024AD1" w:rsidRPr="0014671D" w:rsidRDefault="00024AD1" w:rsidP="00024AD1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 w:rsidRPr="0014671D">
        <w:rPr>
          <w:sz w:val="20"/>
          <w:szCs w:val="20"/>
        </w:rPr>
        <w:t>wniosek zostanie zarejestrowany w bazie wniosków wraz z zaznaczeniem realizowanego prawa,</w:t>
      </w:r>
    </w:p>
    <w:p w:rsidR="00024AD1" w:rsidRPr="0014671D" w:rsidRDefault="005105F7" w:rsidP="00024AD1">
      <w:pPr>
        <w:pStyle w:val="Akapitzlist"/>
        <w:numPr>
          <w:ilvl w:val="1"/>
          <w:numId w:val="1"/>
        </w:numPr>
        <w:spacing w:after="0" w:line="240" w:lineRule="auto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w przypadku odtworzenia</w:t>
      </w:r>
      <w:r w:rsidR="00024AD1" w:rsidRPr="0014671D">
        <w:rPr>
          <w:sz w:val="20"/>
          <w:szCs w:val="20"/>
        </w:rPr>
        <w:t xml:space="preserve"> informacji z kopii zapasowej, Administrator zweryfikuje, czy wśród odtworzonych danych nie znajdują się dane osobowe Wni</w:t>
      </w:r>
      <w:r w:rsidR="00024AD1">
        <w:rPr>
          <w:sz w:val="20"/>
          <w:szCs w:val="20"/>
        </w:rPr>
        <w:t xml:space="preserve">oskodawcy, a jeśli wystąpią, to </w:t>
      </w:r>
      <w:r w:rsidR="00024AD1" w:rsidRPr="0014671D">
        <w:rPr>
          <w:sz w:val="20"/>
          <w:szCs w:val="20"/>
        </w:rPr>
        <w:t>podejmie się ich usunięcia.</w:t>
      </w:r>
    </w:p>
    <w:p w:rsidR="00024AD1" w:rsidRDefault="00024AD1" w:rsidP="00024AD1">
      <w:pPr>
        <w:spacing w:after="0" w:line="240" w:lineRule="auto"/>
        <w:ind w:right="-426"/>
        <w:rPr>
          <w:sz w:val="20"/>
          <w:szCs w:val="20"/>
        </w:rPr>
      </w:pPr>
    </w:p>
    <w:p w:rsidR="00024AD1" w:rsidRPr="00777ADE" w:rsidRDefault="00024AD1" w:rsidP="00024AD1">
      <w:pPr>
        <w:spacing w:after="0" w:line="240" w:lineRule="auto"/>
        <w:ind w:left="2832" w:right="-426" w:firstLine="708"/>
        <w:jc w:val="both"/>
      </w:pPr>
      <w:r>
        <w:t xml:space="preserve">           </w:t>
      </w:r>
      <w:r>
        <w:tab/>
      </w:r>
      <w:r>
        <w:tab/>
        <w:t xml:space="preserve">  </w:t>
      </w:r>
      <w:r w:rsidRPr="00777ADE">
        <w:t>……………………………………………………………………..</w:t>
      </w:r>
    </w:p>
    <w:p w:rsidR="00A1280E" w:rsidRDefault="00024AD1" w:rsidP="00024AD1">
      <w:r w:rsidRPr="00427FD2">
        <w:rPr>
          <w:iCs/>
          <w:sz w:val="14"/>
        </w:rPr>
        <w:t xml:space="preserve">                  </w:t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>
        <w:rPr>
          <w:iCs/>
          <w:sz w:val="14"/>
        </w:rPr>
        <w:tab/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 xml:space="preserve">        </w:t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 xml:space="preserve">                   </w:t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ab/>
      </w:r>
      <w:r>
        <w:rPr>
          <w:iCs/>
          <w:sz w:val="14"/>
        </w:rPr>
        <w:tab/>
      </w:r>
      <w:r w:rsidRPr="00427FD2">
        <w:rPr>
          <w:iCs/>
          <w:sz w:val="14"/>
        </w:rPr>
        <w:t xml:space="preserve"> (data i </w:t>
      </w:r>
      <w:r w:rsidRPr="00E83CA2">
        <w:rPr>
          <w:iCs/>
          <w:sz w:val="14"/>
        </w:rPr>
        <w:t>podpis</w:t>
      </w:r>
      <w:r w:rsidRPr="00427FD2">
        <w:rPr>
          <w:iCs/>
          <w:sz w:val="14"/>
        </w:rPr>
        <w:t xml:space="preserve"> </w:t>
      </w:r>
      <w:r>
        <w:rPr>
          <w:iCs/>
          <w:sz w:val="14"/>
        </w:rPr>
        <w:t>Wnioskodawcy</w:t>
      </w:r>
      <w:r w:rsidRPr="00427FD2">
        <w:rPr>
          <w:iCs/>
          <w:sz w:val="14"/>
        </w:rPr>
        <w:t>)</w:t>
      </w:r>
    </w:p>
    <w:sectPr w:rsidR="00A12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A3E87"/>
    <w:multiLevelType w:val="hybridMultilevel"/>
    <w:tmpl w:val="89B6A266"/>
    <w:lvl w:ilvl="0" w:tplc="E87EA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4AD1"/>
    <w:rsid w:val="00024AD1"/>
    <w:rsid w:val="00141DC2"/>
    <w:rsid w:val="005105F7"/>
    <w:rsid w:val="00646AAA"/>
    <w:rsid w:val="006A54CB"/>
    <w:rsid w:val="009E6A36"/>
    <w:rsid w:val="00A1280E"/>
    <w:rsid w:val="00B438CF"/>
    <w:rsid w:val="00BE0859"/>
    <w:rsid w:val="00CE161B"/>
    <w:rsid w:val="00D0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66F479-347C-421E-907C-659FA553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24A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4AD1"/>
    <w:pPr>
      <w:ind w:left="720"/>
      <w:contextualSpacing/>
    </w:pPr>
    <w:rPr>
      <w:rFonts w:asciiTheme="minorHAnsi" w:eastAsiaTheme="minorEastAsia" w:hAnsiTheme="minorHAnsi" w:cstheme="minorBidi"/>
      <w:lang w:eastAsia="pl-PL"/>
    </w:rPr>
  </w:style>
  <w:style w:type="character" w:styleId="Hipercze">
    <w:name w:val="Hyperlink"/>
    <w:basedOn w:val="Domylnaczcionkaakapitu"/>
    <w:uiPriority w:val="99"/>
    <w:unhideWhenUsed/>
    <w:rsid w:val="00024A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Dariusz Piesio</cp:lastModifiedBy>
  <cp:revision>10</cp:revision>
  <dcterms:created xsi:type="dcterms:W3CDTF">2018-06-28T18:19:00Z</dcterms:created>
  <dcterms:modified xsi:type="dcterms:W3CDTF">2020-02-27T13:24:00Z</dcterms:modified>
</cp:coreProperties>
</file>